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593F" w14:textId="7FFDEE15" w:rsidR="00561FD6" w:rsidRPr="00E67FC0" w:rsidRDefault="00F33D6E" w:rsidP="007F0297">
      <w:pPr>
        <w:pStyle w:val="Nzevproduktu"/>
      </w:pPr>
      <w:proofErr w:type="spellStart"/>
      <w:r w:rsidRPr="00A12C16">
        <w:t>Space</w:t>
      </w:r>
      <w:proofErr w:type="spellEnd"/>
    </w:p>
    <w:p w14:paraId="11ECAE8E" w14:textId="5562E6DA" w:rsidR="0089572F" w:rsidRPr="0005159D" w:rsidRDefault="00CF5D44" w:rsidP="0005159D">
      <w:pPr>
        <w:pStyle w:val="Nzevproduktu"/>
        <w:jc w:val="center"/>
      </w:pPr>
      <w:r>
        <w:rPr>
          <w:noProof/>
        </w:rPr>
        <w:drawing>
          <wp:inline distT="0" distB="0" distL="0" distR="0" wp14:anchorId="0993D0DF" wp14:editId="40539ABB">
            <wp:extent cx="5619750" cy="7484822"/>
            <wp:effectExtent l="0" t="0" r="0" b="1905"/>
            <wp:docPr id="1138680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337" cy="74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7970" w14:textId="657548D4" w:rsidR="00046A56" w:rsidRPr="00A12C16" w:rsidRDefault="00046A56" w:rsidP="00046A56">
      <w:r w:rsidRPr="00A12C16">
        <w:rPr>
          <w:noProof/>
          <w:bdr w:val="none" w:sz="0" w:space="0" w:color="auto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98C2C6" wp14:editId="5F77CFD8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840000" cy="0"/>
                <wp:effectExtent l="0" t="0" r="37465" b="1905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D671A0" id="Straight Connector 216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.6pt" to="538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823"/>
      </w:tblGrid>
      <w:tr w:rsidR="00046A56" w:rsidRPr="00A12C16" w14:paraId="1885630E" w14:textId="77777777" w:rsidTr="005C310D">
        <w:tc>
          <w:tcPr>
            <w:tcW w:w="7933" w:type="dxa"/>
          </w:tcPr>
          <w:p w14:paraId="6F324F7D" w14:textId="17ABD1B3" w:rsidR="006D0E15" w:rsidRDefault="00F33D6E" w:rsidP="005314F4">
            <w:pPr>
              <w:tabs>
                <w:tab w:val="left" w:pos="883"/>
              </w:tabs>
              <w:rPr>
                <w:b/>
              </w:rPr>
            </w:pPr>
            <w:r w:rsidRPr="00A12C16">
              <w:rPr>
                <w:b/>
              </w:rPr>
              <w:t>SPACE SP 150</w:t>
            </w:r>
            <w:r w:rsidR="001E7A7C">
              <w:rPr>
                <w:b/>
              </w:rPr>
              <w:t>2</w:t>
            </w:r>
          </w:p>
          <w:p w14:paraId="53DF6B8B" w14:textId="500ED33D" w:rsidR="00046A56" w:rsidRPr="00A12C16" w:rsidRDefault="006D0E15" w:rsidP="005314F4">
            <w:pPr>
              <w:tabs>
                <w:tab w:val="left" w:pos="883"/>
              </w:tabs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2F9E03B" wp14:editId="646FE1D7">
                  <wp:extent cx="1147396" cy="5524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133" cy="56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cs-CZ"/>
              </w:rPr>
              <w:drawing>
                <wp:inline distT="0" distB="0" distL="0" distR="0" wp14:anchorId="5BEE4563" wp14:editId="0C5F0DB9">
                  <wp:extent cx="1019175" cy="51626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141" cy="53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lang w:eastAsia="cs-CZ"/>
              </w:rPr>
              <w:drawing>
                <wp:inline distT="0" distB="0" distL="0" distR="0" wp14:anchorId="051DDBAC" wp14:editId="285FC522">
                  <wp:extent cx="504825" cy="5048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</w:tcPr>
          <w:p w14:paraId="3D2D93A1" w14:textId="42A78A30" w:rsidR="00046A56" w:rsidRPr="00A12C16" w:rsidRDefault="00046A56" w:rsidP="00976CA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83"/>
              </w:tabs>
              <w:jc w:val="right"/>
              <w:rPr>
                <w:szCs w:val="19"/>
              </w:rPr>
            </w:pPr>
            <w:r w:rsidRPr="00A12C16">
              <w:rPr>
                <w:szCs w:val="19"/>
              </w:rPr>
              <w:t xml:space="preserve">Design: </w:t>
            </w:r>
            <w:r w:rsidR="00976CA2" w:rsidRPr="00A12C16">
              <w:rPr>
                <w:szCs w:val="19"/>
              </w:rPr>
              <w:t>Robin Platt (GB)</w:t>
            </w:r>
            <w:r w:rsidRPr="00A12C16">
              <w:rPr>
                <w:szCs w:val="19"/>
              </w:rPr>
              <w:br/>
            </w:r>
            <w:r w:rsidR="00976CA2" w:rsidRPr="00A12C16">
              <w:rPr>
                <w:szCs w:val="19"/>
              </w:rPr>
              <w:t>Výrobce</w:t>
            </w:r>
            <w:r w:rsidRPr="00A12C16">
              <w:rPr>
                <w:szCs w:val="19"/>
              </w:rPr>
              <w:t>: RIM CZ a.s.</w:t>
            </w:r>
          </w:p>
        </w:tc>
      </w:tr>
    </w:tbl>
    <w:p w14:paraId="2E64B8C6" w14:textId="4BE32D7C" w:rsidR="00046A56" w:rsidRPr="00A12C16" w:rsidRDefault="00046A56" w:rsidP="00260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b/>
        </w:rPr>
      </w:pPr>
      <w:r w:rsidRPr="006D0E15">
        <w:br w:type="page"/>
      </w:r>
      <w:r w:rsidR="00976CA2" w:rsidRPr="00A12C16">
        <w:rPr>
          <w:b/>
        </w:rPr>
        <w:lastRenderedPageBreak/>
        <w:t>SPACE SP 150</w:t>
      </w:r>
      <w:r w:rsidR="001E7A7C">
        <w:rPr>
          <w:b/>
        </w:rPr>
        <w:t>2</w:t>
      </w:r>
    </w:p>
    <w:p w14:paraId="0A86D7EC" w14:textId="77777777" w:rsidR="00046A56" w:rsidRPr="00A12C16" w:rsidRDefault="00046A56" w:rsidP="00046A56">
      <w:pPr>
        <w:rPr>
          <w:b/>
          <w:sz w:val="24"/>
          <w:szCs w:val="24"/>
        </w:rPr>
      </w:pPr>
    </w:p>
    <w:p w14:paraId="3F067A2A" w14:textId="4B5F2EC5" w:rsidR="006608F1" w:rsidRPr="00A12C16" w:rsidRDefault="00976CA2" w:rsidP="00651CFA">
      <w:pPr>
        <w:rPr>
          <w:rFonts w:cs="Arial"/>
        </w:rPr>
      </w:pPr>
      <w:r w:rsidRPr="006608F1">
        <w:t>P</w:t>
      </w:r>
      <w:r w:rsidR="00A16C22" w:rsidRPr="006608F1">
        <w:t xml:space="preserve">rémiová </w:t>
      </w:r>
      <w:r w:rsidR="0004788F" w:rsidRPr="006608F1">
        <w:t>ergonomická</w:t>
      </w:r>
      <w:r w:rsidR="00A16C22" w:rsidRPr="006608F1">
        <w:t xml:space="preserve"> židle</w:t>
      </w:r>
      <w:r w:rsidR="002403AC" w:rsidRPr="006608F1">
        <w:t xml:space="preserve"> SPACE</w:t>
      </w:r>
      <w:r w:rsidR="00A16C22" w:rsidRPr="006608F1">
        <w:t xml:space="preserve"> splňuje nejpřísnější kritéria</w:t>
      </w:r>
      <w:r w:rsidR="0004788F" w:rsidRPr="006608F1">
        <w:t xml:space="preserve"> pro kancelářské sezení</w:t>
      </w:r>
      <w:r w:rsidR="002403AC" w:rsidRPr="006608F1">
        <w:t xml:space="preserve">. </w:t>
      </w:r>
      <w:r w:rsidR="0060076A">
        <w:br/>
      </w:r>
      <w:r w:rsidR="002403AC" w:rsidRPr="006608F1">
        <w:t>Maximální</w:t>
      </w:r>
      <w:r w:rsidR="006608F1" w:rsidRPr="006608F1">
        <w:t xml:space="preserve"> </w:t>
      </w:r>
      <w:r w:rsidR="0004788F" w:rsidRPr="006608F1">
        <w:t>rozsah</w:t>
      </w:r>
      <w:r w:rsidR="002403AC" w:rsidRPr="006608F1">
        <w:t xml:space="preserve"> nastavitelnost</w:t>
      </w:r>
      <w:r w:rsidR="0004788F" w:rsidRPr="006608F1">
        <w:t>i</w:t>
      </w:r>
      <w:r w:rsidR="006608F1" w:rsidRPr="006608F1">
        <w:t xml:space="preserve"> </w:t>
      </w:r>
      <w:r w:rsidR="002403AC" w:rsidRPr="006608F1">
        <w:t xml:space="preserve">zajistí optimální </w:t>
      </w:r>
      <w:r w:rsidR="006608F1">
        <w:t>přizpůsobení každému uživateli</w:t>
      </w:r>
      <w:r w:rsidR="001E7A7C">
        <w:t>.</w:t>
      </w:r>
      <w:r w:rsidR="008618AD">
        <w:t xml:space="preserve"> </w:t>
      </w:r>
      <w:r w:rsidR="0060076A">
        <w:br/>
      </w:r>
      <w:r w:rsidR="006608F1">
        <w:t>Výrobek splňuje všechn</w:t>
      </w:r>
      <w:r w:rsidR="00C302B8">
        <w:t>a</w:t>
      </w:r>
      <w:r w:rsidR="006608F1">
        <w:t xml:space="preserve"> kritéria dle normy EN 1335-1:2020 Typ A.</w:t>
      </w:r>
    </w:p>
    <w:p w14:paraId="3F706B9F" w14:textId="045A3995" w:rsidR="00AD6FE0" w:rsidRPr="00A12C16" w:rsidRDefault="00AD6FE0" w:rsidP="00046A56">
      <w:pPr>
        <w:rPr>
          <w:sz w:val="20"/>
          <w:szCs w:val="20"/>
          <w:bdr w:val="none" w:sz="0" w:space="0" w:color="aut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8067"/>
      </w:tblGrid>
      <w:tr w:rsidR="00AD6FE0" w:rsidRPr="00A12C16" w14:paraId="3D33D2B8" w14:textId="77777777" w:rsidTr="005C310D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CDABC73" w14:textId="4956A85C" w:rsidR="00AD6FE0" w:rsidRPr="00A12C16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Mechanika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E7C2F6A" w14:textId="03F32D0F" w:rsidR="00AD6FE0" w:rsidRPr="00A12C16" w:rsidRDefault="00646B6B" w:rsidP="002403AC">
            <w:pPr>
              <w:pStyle w:val="Tabulka-popishodnoty"/>
              <w:jc w:val="both"/>
            </w:pPr>
            <w:r w:rsidRPr="00646B6B">
              <w:rPr>
                <w:rFonts w:cs="Arial"/>
              </w:rPr>
              <w:t>Synchronní mechanika s posuvem a aktivním náklonem sedáku a opěry STE. Mechanika zaručující dokonalé pohodlí a ergonomii díky plynulému chodu a optimálnímu nastavení se každému uživateli. Sedadlo i zádová opěra sledují synchronně a ve správném úhlu pohyby sedící osoby, záklon opěry v rozsahu 0</w:t>
            </w:r>
            <w:r w:rsidR="001711A2">
              <w:rPr>
                <w:bdr w:val="none" w:sz="0" w:space="0" w:color="auto" w:frame="1"/>
              </w:rPr>
              <w:t>–</w:t>
            </w:r>
            <w:r w:rsidRPr="00646B6B">
              <w:rPr>
                <w:rFonts w:cs="Arial"/>
              </w:rPr>
              <w:t>28° s možností aretace ve 4 polohách. Plynulé nastavení protitlaku zádové opěry z boční strany mechanismu dvěma otáčkami v rozmezí cca 45</w:t>
            </w:r>
            <w:r w:rsidR="001711A2">
              <w:rPr>
                <w:bdr w:val="none" w:sz="0" w:space="0" w:color="auto" w:frame="1"/>
              </w:rPr>
              <w:t>–</w:t>
            </w:r>
            <w:r w:rsidRPr="00646B6B">
              <w:rPr>
                <w:rFonts w:cs="Arial"/>
              </w:rPr>
              <w:t xml:space="preserve">135 kg tělesné hmotnosti. U mechaniky lze aktivovat náklon sedáku </w:t>
            </w:r>
            <w:r w:rsidR="001711A2">
              <w:rPr>
                <w:rFonts w:cs="Arial"/>
              </w:rPr>
              <w:br/>
            </w:r>
            <w:r w:rsidRPr="00646B6B">
              <w:rPr>
                <w:rFonts w:cs="Arial"/>
              </w:rPr>
              <w:t>-3,9°.</w:t>
            </w:r>
          </w:p>
        </w:tc>
      </w:tr>
      <w:tr w:rsidR="00AD6FE0" w:rsidRPr="00A12C16" w14:paraId="17E0C641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EB37BA" w14:textId="65EB50B6" w:rsidR="00AD6FE0" w:rsidRPr="00A12C16" w:rsidRDefault="00976CA2" w:rsidP="00AD6FE0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Sedák</w:t>
            </w:r>
            <w:r w:rsidR="00B56FB9" w:rsidRPr="00A12C16">
              <w:rPr>
                <w:sz w:val="17"/>
                <w:szCs w:val="17"/>
              </w:rPr>
              <w:t xml:space="preserve"> 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76C5A891" w14:textId="562A0711" w:rsidR="00AD6FE0" w:rsidRPr="00A12C16" w:rsidRDefault="00976CA2" w:rsidP="001E7A7C">
            <w:pPr>
              <w:widowControl w:val="0"/>
              <w:ind w:left="23" w:hanging="23"/>
              <w:jc w:val="both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Výplň tvoří PUR pěna stříkaná do formy o tloušťce 50</w:t>
            </w:r>
            <w:r w:rsidR="00A12C16">
              <w:rPr>
                <w:sz w:val="17"/>
                <w:szCs w:val="17"/>
              </w:rPr>
              <w:t xml:space="preserve"> </w:t>
            </w:r>
            <w:r w:rsidRPr="00A12C16">
              <w:rPr>
                <w:sz w:val="17"/>
                <w:szCs w:val="17"/>
              </w:rPr>
              <w:t>mm, objemové hmotnosti 70</w:t>
            </w:r>
            <w:r w:rsidR="00B0114B">
              <w:rPr>
                <w:sz w:val="17"/>
                <w:szCs w:val="17"/>
              </w:rPr>
              <w:t xml:space="preserve"> </w:t>
            </w:r>
            <w:r w:rsidRPr="00A12C16">
              <w:rPr>
                <w:sz w:val="17"/>
                <w:szCs w:val="17"/>
              </w:rPr>
              <w:t xml:space="preserve">kg/m3, potažen látkou nebo kůží. Sedák má zkrácenou zaoblenou přední hranu, která zabraňuje nežádoucímu tlaku na spodní část nohou. Má ergonomický tvar pro správné a pohodlné sezení. Materiál plastů polyamid. Nastavení výšky sedáku v rozmezí </w:t>
            </w:r>
            <w:r w:rsidRPr="001711A2">
              <w:rPr>
                <w:bCs/>
                <w:sz w:val="17"/>
                <w:szCs w:val="17"/>
              </w:rPr>
              <w:t>400</w:t>
            </w:r>
            <w:r w:rsidR="001711A2" w:rsidRPr="001711A2">
              <w:rPr>
                <w:bCs/>
                <w:sz w:val="17"/>
                <w:szCs w:val="17"/>
                <w:bdr w:val="none" w:sz="0" w:space="0" w:color="auto" w:frame="1"/>
              </w:rPr>
              <w:t>–</w:t>
            </w:r>
            <w:r w:rsidRPr="001711A2">
              <w:rPr>
                <w:bCs/>
                <w:sz w:val="17"/>
                <w:szCs w:val="17"/>
              </w:rPr>
              <w:t>5</w:t>
            </w:r>
            <w:r w:rsidR="001E7A7C" w:rsidRPr="001711A2">
              <w:rPr>
                <w:bCs/>
                <w:sz w:val="17"/>
                <w:szCs w:val="17"/>
              </w:rPr>
              <w:t>38</w:t>
            </w:r>
            <w:r w:rsidRPr="001711A2">
              <w:rPr>
                <w:bCs/>
                <w:sz w:val="17"/>
                <w:szCs w:val="17"/>
              </w:rPr>
              <w:t xml:space="preserve"> mm</w:t>
            </w:r>
            <w:r w:rsidRPr="00A12C16">
              <w:rPr>
                <w:sz w:val="17"/>
                <w:szCs w:val="17"/>
              </w:rPr>
              <w:t>. Integrovaný posuv sedáku v rozsahu 70 mm. Náklon sedáku -3,9°.</w:t>
            </w:r>
          </w:p>
        </w:tc>
      </w:tr>
      <w:tr w:rsidR="00AD6FE0" w:rsidRPr="00A12C16" w14:paraId="57755E18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5ADEB1F" w14:textId="66D01412" w:rsidR="00AD6FE0" w:rsidRPr="00A12C16" w:rsidRDefault="00976CA2" w:rsidP="00AD6FE0">
            <w:pPr>
              <w:pStyle w:val="Tabulka-nzevhodnoty"/>
              <w:rPr>
                <w:bCs/>
                <w:sz w:val="17"/>
                <w:szCs w:val="17"/>
              </w:rPr>
            </w:pPr>
            <w:r w:rsidRPr="00A12C16">
              <w:rPr>
                <w:bCs/>
                <w:sz w:val="17"/>
                <w:szCs w:val="17"/>
              </w:rPr>
              <w:t>Opěra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1C21CAFF" w14:textId="7CECB954" w:rsidR="00AD6FE0" w:rsidRPr="00A12C16" w:rsidRDefault="00976CA2" w:rsidP="006608F1">
            <w:pPr>
              <w:widowControl w:val="0"/>
              <w:jc w:val="both"/>
            </w:pPr>
            <w:r w:rsidRPr="00A12C16">
              <w:rPr>
                <w:rFonts w:cs="Arial"/>
                <w:sz w:val="17"/>
                <w:szCs w:val="17"/>
                <w:lang w:eastAsia="cs-CZ"/>
              </w:rPr>
              <w:t>Plastový rám opěry s vnitřním děrovaným dílem a integrovaným zvedáním s</w:t>
            </w:r>
            <w:r w:rsidR="00D851B3">
              <w:rPr>
                <w:rFonts w:cs="Arial"/>
                <w:sz w:val="17"/>
                <w:szCs w:val="17"/>
                <w:lang w:eastAsia="cs-CZ"/>
              </w:rPr>
              <w:t> hloubkově stavitelnou</w:t>
            </w:r>
            <w:r w:rsidRPr="00A12C16">
              <w:rPr>
                <w:rFonts w:cs="Arial"/>
                <w:sz w:val="17"/>
                <w:szCs w:val="17"/>
                <w:lang w:eastAsia="cs-CZ"/>
              </w:rPr>
              <w:t> bederní opěrkou</w:t>
            </w:r>
            <w:r w:rsidR="006608F1">
              <w:rPr>
                <w:rFonts w:cs="Arial"/>
                <w:sz w:val="17"/>
                <w:szCs w:val="17"/>
                <w:lang w:eastAsia="cs-CZ"/>
              </w:rPr>
              <w:t xml:space="preserve"> v rozmezí 25</w:t>
            </w:r>
            <w:r w:rsidR="008618AD">
              <w:rPr>
                <w:rFonts w:cs="Arial"/>
                <w:sz w:val="17"/>
                <w:szCs w:val="17"/>
                <w:lang w:eastAsia="cs-CZ"/>
              </w:rPr>
              <w:t xml:space="preserve"> </w:t>
            </w:r>
            <w:r w:rsidR="006608F1">
              <w:rPr>
                <w:rFonts w:cs="Arial"/>
                <w:sz w:val="17"/>
                <w:szCs w:val="17"/>
                <w:lang w:eastAsia="cs-CZ"/>
              </w:rPr>
              <w:t>mm</w:t>
            </w:r>
            <w:r w:rsidRPr="00A12C16">
              <w:rPr>
                <w:rFonts w:cs="Arial"/>
                <w:sz w:val="17"/>
                <w:szCs w:val="17"/>
                <w:lang w:eastAsia="cs-CZ"/>
              </w:rPr>
              <w:t>, potažený dle volby síťovinou vysoké pevnosti pro dobrou podporu zad se zajištěním dobré cirkulace vzduchu. Opěra je výškově stavitelná v rozsahu 70 mm. Materiál plastů polyamid.</w:t>
            </w:r>
          </w:p>
        </w:tc>
      </w:tr>
      <w:tr w:rsidR="00FF583E" w:rsidRPr="00A12C16" w14:paraId="716D7165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6090D4" w14:textId="588BAD01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Čalounění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77C20" w14:textId="237D7C6B" w:rsidR="00BF4065" w:rsidRPr="00A12C16" w:rsidRDefault="00976CA2" w:rsidP="00BF4065">
            <w:p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Sedák</w:t>
            </w:r>
            <w:r w:rsidR="00BF4065" w:rsidRPr="00A12C16">
              <w:rPr>
                <w:sz w:val="17"/>
                <w:szCs w:val="17"/>
              </w:rPr>
              <w:t xml:space="preserve"> – </w:t>
            </w:r>
            <w:r w:rsidRPr="00A12C16">
              <w:rPr>
                <w:sz w:val="17"/>
                <w:szCs w:val="17"/>
              </w:rPr>
              <w:t>dle výběru z ak</w:t>
            </w:r>
            <w:r w:rsidR="00A12C16">
              <w:rPr>
                <w:sz w:val="17"/>
                <w:szCs w:val="17"/>
              </w:rPr>
              <w:t>t</w:t>
            </w:r>
            <w:r w:rsidRPr="00A12C16">
              <w:rPr>
                <w:sz w:val="17"/>
                <w:szCs w:val="17"/>
              </w:rPr>
              <w:t>uální nabídky látek a kůží</w:t>
            </w:r>
          </w:p>
          <w:p w14:paraId="6103A721" w14:textId="77777777" w:rsidR="004F0BE4" w:rsidRDefault="004F0BE4" w:rsidP="00FF583E">
            <w:pPr>
              <w:rPr>
                <w:sz w:val="17"/>
                <w:szCs w:val="17"/>
              </w:rPr>
            </w:pPr>
          </w:p>
          <w:p w14:paraId="1A41B3A9" w14:textId="4896ECB5" w:rsidR="00FF583E" w:rsidRPr="00A12C16" w:rsidRDefault="00976CA2" w:rsidP="00FF583E">
            <w:p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Opěra</w:t>
            </w:r>
          </w:p>
          <w:p w14:paraId="3D045C3D" w14:textId="26F083A4" w:rsidR="00C664D1" w:rsidRPr="00A12C16" w:rsidRDefault="00976CA2" w:rsidP="00976CA2">
            <w:pPr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 xml:space="preserve">síťovina Tale, barvy dle výběru z nabídky, </w:t>
            </w:r>
            <w:proofErr w:type="gramStart"/>
            <w:r w:rsidRPr="00A12C16">
              <w:rPr>
                <w:sz w:val="17"/>
                <w:szCs w:val="17"/>
              </w:rPr>
              <w:t>99%</w:t>
            </w:r>
            <w:proofErr w:type="gramEnd"/>
            <w:r w:rsidRPr="00A12C16">
              <w:rPr>
                <w:sz w:val="17"/>
                <w:szCs w:val="17"/>
              </w:rPr>
              <w:t xml:space="preserve"> PCR (recyklovaný polyester od spotřebitele), </w:t>
            </w:r>
            <w:r w:rsidR="006C4932">
              <w:rPr>
                <w:sz w:val="17"/>
                <w:szCs w:val="17"/>
              </w:rPr>
              <w:br/>
            </w:r>
            <w:r w:rsidRPr="00A12C16">
              <w:rPr>
                <w:sz w:val="17"/>
                <w:szCs w:val="17"/>
              </w:rPr>
              <w:t>1% polyester</w:t>
            </w:r>
          </w:p>
          <w:p w14:paraId="59343DE6" w14:textId="60F0BBB9" w:rsidR="00976CA2" w:rsidRPr="00A12C16" w:rsidRDefault="00976CA2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 xml:space="preserve">síťovina K+R 482 černá, materiál 100 % polyester </w:t>
            </w:r>
          </w:p>
          <w:p w14:paraId="16CF7AEF" w14:textId="20CBEA67" w:rsidR="00976CA2" w:rsidRPr="00A12C16" w:rsidRDefault="00976CA2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síťovina K+R, barvy dle výběru z nabídky, materiál 97% polyester, 2% polyamid,</w:t>
            </w:r>
            <w:proofErr w:type="gramStart"/>
            <w:r w:rsidRPr="00A12C16">
              <w:rPr>
                <w:sz w:val="17"/>
                <w:szCs w:val="17"/>
              </w:rPr>
              <w:t>1%</w:t>
            </w:r>
            <w:proofErr w:type="gramEnd"/>
            <w:r w:rsidRPr="00A12C16">
              <w:rPr>
                <w:sz w:val="17"/>
                <w:szCs w:val="17"/>
              </w:rPr>
              <w:t xml:space="preserve"> </w:t>
            </w:r>
            <w:proofErr w:type="spellStart"/>
            <w:r w:rsidRPr="00A12C16">
              <w:rPr>
                <w:sz w:val="17"/>
                <w:szCs w:val="17"/>
              </w:rPr>
              <w:t>elastan</w:t>
            </w:r>
            <w:proofErr w:type="spellEnd"/>
          </w:p>
          <w:p w14:paraId="39A105EF" w14:textId="6700C474" w:rsidR="00976CA2" w:rsidRPr="00A12C16" w:rsidRDefault="00A12C16" w:rsidP="00976CA2">
            <w:pPr>
              <w:pStyle w:val="ListParagraph"/>
              <w:numPr>
                <w:ilvl w:val="0"/>
                <w:numId w:val="5"/>
              </w:numPr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síťovina</w:t>
            </w:r>
            <w:r w:rsidR="00976CA2" w:rsidRPr="00A12C16">
              <w:rPr>
                <w:sz w:val="17"/>
                <w:szCs w:val="17"/>
              </w:rPr>
              <w:t xml:space="preserve"> OMEGA, černá</w:t>
            </w:r>
          </w:p>
        </w:tc>
      </w:tr>
      <w:tr w:rsidR="00057814" w:rsidRPr="00A12C16" w14:paraId="209AB4A3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A9141FE" w14:textId="1AF15E09" w:rsidR="00057814" w:rsidRPr="00A12C16" w:rsidRDefault="00976CA2" w:rsidP="005F0A3F">
            <w:pPr>
              <w:pStyle w:val="Tabulka-nzevhodnoty"/>
              <w:jc w:val="both"/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sz w:val="17"/>
                <w:szCs w:val="17"/>
              </w:rPr>
              <w:t>Podnož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D74E7" w14:textId="56CA9717" w:rsidR="00057814" w:rsidRPr="00A12C16" w:rsidRDefault="00A12C16" w:rsidP="005F0A3F">
            <w:pPr>
              <w:jc w:val="both"/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color w:val="222222"/>
                <w:sz w:val="17"/>
                <w:szCs w:val="17"/>
              </w:rPr>
              <w:t>Pětiramenný stabilní kříž ø 700 mm, materi</w:t>
            </w:r>
            <w:r w:rsidR="00B0114B">
              <w:rPr>
                <w:rFonts w:cs="Arial"/>
                <w:color w:val="222222"/>
                <w:sz w:val="17"/>
                <w:szCs w:val="17"/>
              </w:rPr>
              <w:t>á</w:t>
            </w:r>
            <w:r w:rsidRPr="00A12C16">
              <w:rPr>
                <w:rFonts w:cs="Arial"/>
                <w:color w:val="222222"/>
                <w:sz w:val="17"/>
                <w:szCs w:val="17"/>
              </w:rPr>
              <w:t>l polyamid.</w:t>
            </w:r>
          </w:p>
        </w:tc>
      </w:tr>
      <w:tr w:rsidR="003656B8" w:rsidRPr="00A12C16" w14:paraId="73675B28" w14:textId="77777777" w:rsidTr="00FD395C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8DC6E80" w14:textId="616D0303" w:rsidR="003656B8" w:rsidRPr="00A12C16" w:rsidRDefault="003656B8" w:rsidP="005F0A3F">
            <w:pPr>
              <w:pStyle w:val="Tabulka-nzevhodnoty"/>
              <w:jc w:val="both"/>
              <w:rPr>
                <w:rFonts w:cs="Arial"/>
                <w:sz w:val="17"/>
                <w:szCs w:val="17"/>
              </w:rPr>
            </w:pPr>
            <w:r w:rsidRPr="00A12C16">
              <w:rPr>
                <w:rFonts w:cs="Arial"/>
                <w:sz w:val="17"/>
                <w:szCs w:val="17"/>
              </w:rPr>
              <w:t>Kolečka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7CA44" w14:textId="23C81CBA" w:rsidR="003656B8" w:rsidRPr="00A12C16" w:rsidRDefault="003656B8" w:rsidP="005F0A3F">
            <w:pPr>
              <w:jc w:val="both"/>
              <w:rPr>
                <w:rFonts w:cs="Arial"/>
                <w:color w:val="222222"/>
                <w:sz w:val="17"/>
                <w:szCs w:val="17"/>
              </w:rPr>
            </w:pPr>
            <w:r w:rsidRPr="002A01E2">
              <w:rPr>
                <w:rFonts w:cs="Arial"/>
                <w:color w:val="222222"/>
                <w:sz w:val="17"/>
                <w:szCs w:val="17"/>
              </w:rPr>
              <w:t>Tvrdá dvojitá kolečka o ø 60 mm, černá, brzděná v závislosti na zatížení pro měkké podlahové kryty. (Podle DIN EN 12529). Židle se při uvolnění nehýbe, minimalizuje se riziko nehody.</w:t>
            </w:r>
          </w:p>
        </w:tc>
      </w:tr>
      <w:tr w:rsidR="00FF583E" w:rsidRPr="00A12C16" w14:paraId="37376A0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EA42C27" w14:textId="6446A159" w:rsidR="00FF583E" w:rsidRPr="00A12C16" w:rsidRDefault="00976CA2" w:rsidP="005F0A3F">
            <w:pPr>
              <w:pStyle w:val="Tabulka-nzevhodnoty"/>
              <w:jc w:val="both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Plastové díly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29CF3751" w14:textId="77777777" w:rsidR="00FF583E" w:rsidRDefault="00A12C16" w:rsidP="005F0A3F">
            <w:pPr>
              <w:pStyle w:val="Tabulka-popishodnoty"/>
              <w:jc w:val="both"/>
              <w:rPr>
                <w:rFonts w:cs="Arial"/>
              </w:rPr>
            </w:pPr>
            <w:r w:rsidRPr="00A12C16">
              <w:rPr>
                <w:rFonts w:cs="Arial"/>
              </w:rPr>
              <w:t>Probarvené, černé. To zajišťuje stálost barev i při hlubokých škrábancích a rýhách.</w:t>
            </w:r>
          </w:p>
          <w:p w14:paraId="4B3E7C67" w14:textId="0D89DD12" w:rsidR="00936D3D" w:rsidRPr="00A12C16" w:rsidRDefault="00936D3D" w:rsidP="005F0A3F">
            <w:pPr>
              <w:pStyle w:val="Tabulka-popishodnoty"/>
              <w:jc w:val="both"/>
            </w:pPr>
            <w:r>
              <w:rPr>
                <w:rFonts w:cs="Arial"/>
              </w:rPr>
              <w:t>Barva výplně opěradla černá nebo šedá.</w:t>
            </w:r>
          </w:p>
        </w:tc>
      </w:tr>
      <w:tr w:rsidR="00FF583E" w:rsidRPr="00A12C16" w14:paraId="13D63E0F" w14:textId="77777777" w:rsidTr="00A2671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3EAD2D3" w14:textId="50876AF5" w:rsidR="00FF583E" w:rsidRPr="00A12C16" w:rsidRDefault="00976CA2" w:rsidP="005F0A3F">
            <w:pPr>
              <w:pStyle w:val="Tabulka-nzevhodnoty"/>
              <w:jc w:val="both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Područky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B134C" w14:textId="79C67CB5" w:rsidR="001E7A7C" w:rsidRDefault="00A12C16" w:rsidP="005F0A3F">
            <w:pPr>
              <w:pStyle w:val="Tabulka-popishodnoty"/>
              <w:numPr>
                <w:ilvl w:val="0"/>
                <w:numId w:val="13"/>
              </w:numPr>
              <w:tabs>
                <w:tab w:val="clear" w:pos="883"/>
                <w:tab w:val="left" w:pos="992"/>
              </w:tabs>
              <w:jc w:val="both"/>
            </w:pPr>
            <w:r w:rsidRPr="00A12C16">
              <w:rPr>
                <w:b/>
              </w:rPr>
              <w:t xml:space="preserve">094 </w:t>
            </w:r>
            <w:proofErr w:type="gramStart"/>
            <w:r w:rsidRPr="00A12C16">
              <w:rPr>
                <w:b/>
              </w:rPr>
              <w:t>4F</w:t>
            </w:r>
            <w:proofErr w:type="gramEnd"/>
            <w:r w:rsidRPr="00A12C16">
              <w:rPr>
                <w:b/>
              </w:rPr>
              <w:t xml:space="preserve"> </w:t>
            </w:r>
            <w:r w:rsidRPr="00A12C16">
              <w:t>černé celoplastové područky, materiál polyamid. Opěrná plocha područek z měkčeného PUR. Výškově nastavitelná v rozmezí 115 mm, do šířky nastavitelná v rozmezí 65 mm a hloubkově nastavitelná v rozmezí 70 mm. Opěrná plocha područek je rotačně nastavitelná v rozsahu 360°.</w:t>
            </w:r>
            <w:r w:rsidR="00C302B8">
              <w:t xml:space="preserve"> </w:t>
            </w:r>
            <w:r w:rsidR="00936D3D" w:rsidRPr="00936D3D">
              <w:t xml:space="preserve">Područky </w:t>
            </w:r>
            <w:r w:rsidR="00936D3D">
              <w:t xml:space="preserve">splňují rozměrové a ergonomické podmínky dle normy EN 1335-1:2020 </w:t>
            </w:r>
            <w:r w:rsidR="00936D3D" w:rsidRPr="00936D3D">
              <w:rPr>
                <w:b/>
              </w:rPr>
              <w:t xml:space="preserve">Typ </w:t>
            </w:r>
            <w:proofErr w:type="spellStart"/>
            <w:r w:rsidR="00936D3D" w:rsidRPr="00936D3D">
              <w:rPr>
                <w:b/>
              </w:rPr>
              <w:t>Ax</w:t>
            </w:r>
            <w:proofErr w:type="spellEnd"/>
            <w:r w:rsidR="00936D3D">
              <w:t xml:space="preserve"> a </w:t>
            </w:r>
            <w:r w:rsidR="007622AD">
              <w:br/>
            </w:r>
            <w:r w:rsidR="00936D3D" w:rsidRPr="00936D3D">
              <w:rPr>
                <w:b/>
              </w:rPr>
              <w:t>Typ A</w:t>
            </w:r>
            <w:r w:rsidR="00936D3D">
              <w:t>.</w:t>
            </w:r>
          </w:p>
          <w:p w14:paraId="2DCB8590" w14:textId="77777777" w:rsidR="008D0B32" w:rsidRDefault="008D0B32" w:rsidP="008D0B32">
            <w:pPr>
              <w:pStyle w:val="Tabulka-popishodnoty"/>
              <w:tabs>
                <w:tab w:val="clear" w:pos="883"/>
                <w:tab w:val="left" w:pos="992"/>
              </w:tabs>
              <w:spacing w:line="120" w:lineRule="auto"/>
              <w:ind w:left="357"/>
              <w:jc w:val="both"/>
            </w:pPr>
          </w:p>
          <w:p w14:paraId="42A6CB68" w14:textId="032AAAB8" w:rsidR="001E7A7C" w:rsidRPr="007622AD" w:rsidRDefault="001E7A7C" w:rsidP="007622AD">
            <w:pPr>
              <w:pStyle w:val="ListParagraph"/>
              <w:numPr>
                <w:ilvl w:val="0"/>
                <w:numId w:val="13"/>
              </w:numPr>
              <w:tabs>
                <w:tab w:val="left" w:pos="709"/>
              </w:tabs>
              <w:jc w:val="both"/>
              <w:rPr>
                <w:sz w:val="17"/>
                <w:szCs w:val="17"/>
              </w:rPr>
            </w:pPr>
            <w:r w:rsidRPr="00C302B8">
              <w:rPr>
                <w:b/>
                <w:sz w:val="17"/>
                <w:szCs w:val="17"/>
              </w:rPr>
              <w:t xml:space="preserve">093 </w:t>
            </w:r>
            <w:proofErr w:type="gramStart"/>
            <w:r w:rsidRPr="00C302B8">
              <w:rPr>
                <w:b/>
                <w:sz w:val="17"/>
                <w:szCs w:val="17"/>
              </w:rPr>
              <w:t>3F</w:t>
            </w:r>
            <w:proofErr w:type="gramEnd"/>
            <w:r w:rsidRPr="00C302B8">
              <w:rPr>
                <w:b/>
                <w:sz w:val="17"/>
                <w:szCs w:val="17"/>
              </w:rPr>
              <w:t xml:space="preserve"> </w:t>
            </w:r>
            <w:r w:rsidRPr="00C302B8">
              <w:rPr>
                <w:sz w:val="17"/>
                <w:szCs w:val="17"/>
              </w:rPr>
              <w:t>černé</w:t>
            </w:r>
            <w:r w:rsidRPr="00C302B8">
              <w:rPr>
                <w:b/>
                <w:sz w:val="17"/>
                <w:szCs w:val="17"/>
              </w:rPr>
              <w:t xml:space="preserve"> </w:t>
            </w:r>
            <w:r w:rsidRPr="00C302B8">
              <w:rPr>
                <w:sz w:val="17"/>
                <w:szCs w:val="17"/>
              </w:rPr>
              <w:t>celoplastové područky, materiál polyamid. Opěrná plocha područek z měkčeného PUR. Výškově nastavitelná v rozmezí 100 mm, do šířky nastavitelná v rozmezí 35 mm a hloubkově nastavitelná v rozmezí 40 mm.</w:t>
            </w:r>
            <w:r w:rsidR="00E24FB3">
              <w:rPr>
                <w:sz w:val="17"/>
                <w:szCs w:val="17"/>
              </w:rPr>
              <w:t xml:space="preserve"> </w:t>
            </w:r>
            <w:r w:rsidR="00E24FB3" w:rsidRPr="00B5576C">
              <w:rPr>
                <w:sz w:val="17"/>
                <w:szCs w:val="17"/>
              </w:rPr>
              <w:t xml:space="preserve">Područky splňují rozměrové a ergonomické podmínky dle normy EN 1335-1:2020 </w:t>
            </w:r>
            <w:r w:rsidR="00E24FB3" w:rsidRPr="00E24FB3">
              <w:rPr>
                <w:b/>
                <w:sz w:val="17"/>
                <w:szCs w:val="17"/>
              </w:rPr>
              <w:t>Typ B</w:t>
            </w:r>
            <w:r w:rsidR="00E24FB3" w:rsidRPr="00B5576C">
              <w:rPr>
                <w:sz w:val="17"/>
                <w:szCs w:val="17"/>
              </w:rPr>
              <w:t>.</w:t>
            </w:r>
          </w:p>
        </w:tc>
      </w:tr>
      <w:tr w:rsidR="00D85C0C" w:rsidRPr="00A12C16" w14:paraId="118112AC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4C74BF8" w14:textId="0F4DC5AF" w:rsidR="00D85C0C" w:rsidRPr="000B23FF" w:rsidRDefault="00A12C16" w:rsidP="005F0A3F">
            <w:pPr>
              <w:pStyle w:val="Tabulka-nzevhodnoty"/>
              <w:jc w:val="both"/>
              <w:rPr>
                <w:sz w:val="17"/>
                <w:szCs w:val="17"/>
              </w:rPr>
            </w:pPr>
            <w:r w:rsidRPr="000B23FF">
              <w:rPr>
                <w:sz w:val="17"/>
                <w:szCs w:val="17"/>
              </w:rPr>
              <w:t>Volitelné doplňky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7E0B641" w14:textId="77777777" w:rsidR="00D250FC" w:rsidRDefault="00A16C22" w:rsidP="00D250FC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0B23FF">
              <w:rPr>
                <w:rFonts w:cs="Arial"/>
              </w:rPr>
              <w:t>Plast – černo-šedá kombinace opěry</w:t>
            </w:r>
          </w:p>
          <w:p w14:paraId="7CBA48A0" w14:textId="134ACE80" w:rsidR="00A16C22" w:rsidRPr="00D250FC" w:rsidRDefault="00A16C22" w:rsidP="00D250FC">
            <w:pPr>
              <w:pStyle w:val="Tabulka-popishodnoty"/>
              <w:numPr>
                <w:ilvl w:val="0"/>
                <w:numId w:val="9"/>
              </w:numPr>
              <w:ind w:left="357" w:hanging="357"/>
              <w:jc w:val="both"/>
              <w:rPr>
                <w:rFonts w:cs="Arial"/>
              </w:rPr>
            </w:pPr>
            <w:r w:rsidRPr="00D250FC">
              <w:rPr>
                <w:rFonts w:cs="Arial"/>
              </w:rPr>
              <w:t>Kolečka – měkká, brzděná</w:t>
            </w:r>
          </w:p>
        </w:tc>
      </w:tr>
      <w:tr w:rsidR="003C2ADB" w:rsidRPr="00A12C16" w14:paraId="0D88E2A2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1C39E2" w14:textId="5B271E55" w:rsidR="003C2ADB" w:rsidRPr="000B23FF" w:rsidRDefault="00976CA2" w:rsidP="005F0A3F">
            <w:pPr>
              <w:pStyle w:val="Tabulka-nzevhodnoty"/>
              <w:jc w:val="both"/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t>Certifikace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03E4085F" w14:textId="3BAEF64F" w:rsidR="000B23FF" w:rsidRPr="007D3E70" w:rsidRDefault="00A12C16" w:rsidP="007D3E70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="Arial"/>
                <w:sz w:val="17"/>
                <w:szCs w:val="17"/>
              </w:rPr>
            </w:pPr>
            <w:r w:rsidRPr="007D3E70">
              <w:rPr>
                <w:rFonts w:cs="Arial"/>
                <w:sz w:val="17"/>
                <w:szCs w:val="17"/>
              </w:rPr>
              <w:t>Výrobek splňuje evropské rozměrové a bezpečnos</w:t>
            </w:r>
            <w:r w:rsidR="000B23FF" w:rsidRPr="007D3E70">
              <w:rPr>
                <w:rFonts w:cs="Arial"/>
                <w:sz w:val="17"/>
                <w:szCs w:val="17"/>
              </w:rPr>
              <w:t xml:space="preserve">tní předpisy dle normy EN 1335-1:2020 </w:t>
            </w:r>
            <w:r w:rsidR="000B23FF" w:rsidRPr="007D3E70">
              <w:rPr>
                <w:rFonts w:cs="Arial"/>
                <w:b/>
                <w:sz w:val="17"/>
                <w:szCs w:val="17"/>
              </w:rPr>
              <w:t>T</w:t>
            </w:r>
            <w:r w:rsidRPr="007D3E70">
              <w:rPr>
                <w:rFonts w:cs="Arial"/>
                <w:b/>
                <w:sz w:val="17"/>
                <w:szCs w:val="17"/>
              </w:rPr>
              <w:t>yp A</w:t>
            </w:r>
            <w:r w:rsidRPr="007D3E70">
              <w:rPr>
                <w:rFonts w:cs="Arial"/>
                <w:sz w:val="17"/>
                <w:szCs w:val="17"/>
              </w:rPr>
              <w:t>.</w:t>
            </w:r>
          </w:p>
          <w:p w14:paraId="1DA2B476" w14:textId="6263BDB1" w:rsidR="000B23FF" w:rsidRPr="007D3E70" w:rsidRDefault="000B23FF" w:rsidP="007D3E70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="Arial"/>
                <w:sz w:val="17"/>
                <w:szCs w:val="17"/>
              </w:rPr>
            </w:pPr>
            <w:r w:rsidRPr="007D3E70">
              <w:rPr>
                <w:rFonts w:cs="Arial"/>
                <w:sz w:val="17"/>
                <w:szCs w:val="17"/>
              </w:rPr>
              <w:t>Výrobek splňuje rozměrové a bezpečnostní předpisy dle normy ANSI/BIFMA X5.1:2017-02</w:t>
            </w:r>
            <w:r w:rsidR="00CF5D44" w:rsidRPr="007D3E70">
              <w:rPr>
                <w:rFonts w:cs="Arial"/>
                <w:sz w:val="17"/>
                <w:szCs w:val="17"/>
              </w:rPr>
              <w:t>.</w:t>
            </w:r>
            <w:r w:rsidRPr="007D3E70">
              <w:rPr>
                <w:rFonts w:cs="Arial"/>
                <w:sz w:val="17"/>
                <w:szCs w:val="17"/>
              </w:rPr>
              <w:t xml:space="preserve"> </w:t>
            </w:r>
          </w:p>
          <w:p w14:paraId="2FE55F61" w14:textId="27710D43" w:rsidR="003B2ABC" w:rsidRPr="007D3E70" w:rsidRDefault="00936D3D" w:rsidP="007D3E70">
            <w:pPr>
              <w:pStyle w:val="ListParagraph"/>
              <w:widowControl w:val="0"/>
              <w:numPr>
                <w:ilvl w:val="0"/>
                <w:numId w:val="14"/>
              </w:numPr>
              <w:jc w:val="both"/>
              <w:rPr>
                <w:rFonts w:cs="Arial"/>
                <w:sz w:val="17"/>
                <w:szCs w:val="17"/>
                <w:lang w:eastAsia="cs-CZ"/>
              </w:rPr>
            </w:pPr>
            <w:r w:rsidRPr="007D3E70">
              <w:rPr>
                <w:rFonts w:cs="Arial"/>
                <w:sz w:val="17"/>
                <w:szCs w:val="17"/>
              </w:rPr>
              <w:t xml:space="preserve">Výrobek splňuje ergonomické požadavky dle 2 </w:t>
            </w:r>
            <w:proofErr w:type="spellStart"/>
            <w:r w:rsidRPr="007D3E70">
              <w:rPr>
                <w:rFonts w:cs="Arial"/>
                <w:sz w:val="17"/>
                <w:szCs w:val="17"/>
              </w:rPr>
              <w:t>PfG</w:t>
            </w:r>
            <w:proofErr w:type="spellEnd"/>
            <w:r w:rsidRPr="007D3E70">
              <w:rPr>
                <w:rFonts w:cs="Arial"/>
                <w:sz w:val="17"/>
                <w:szCs w:val="17"/>
              </w:rPr>
              <w:t xml:space="preserve"> 947</w:t>
            </w:r>
            <w:r w:rsidR="00CF5D44" w:rsidRPr="007D3E70">
              <w:rPr>
                <w:rFonts w:cs="Arial"/>
                <w:sz w:val="17"/>
                <w:szCs w:val="17"/>
              </w:rPr>
              <w:t>.</w:t>
            </w:r>
            <w:r w:rsidR="00A12C16" w:rsidRPr="007D3E70">
              <w:rPr>
                <w:rFonts w:cs="Arial"/>
                <w:sz w:val="17"/>
                <w:szCs w:val="17"/>
              </w:rPr>
              <w:t xml:space="preserve"> </w:t>
            </w:r>
          </w:p>
        </w:tc>
      </w:tr>
      <w:tr w:rsidR="003C2ADB" w:rsidRPr="00A12C16" w14:paraId="61479FD3" w14:textId="77777777" w:rsidTr="003E3037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85EF0AB" w14:textId="73C4FA28" w:rsidR="003C2ADB" w:rsidRPr="000B23FF" w:rsidRDefault="00976CA2" w:rsidP="00FF583E">
            <w:pPr>
              <w:pStyle w:val="Tabulka-nzevhodnoty"/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lastRenderedPageBreak/>
              <w:t>Záruka</w:t>
            </w:r>
          </w:p>
        </w:tc>
        <w:tc>
          <w:tcPr>
            <w:tcW w:w="8067" w:type="dxa"/>
            <w:tcBorders>
              <w:top w:val="single" w:sz="4" w:space="0" w:color="auto"/>
              <w:bottom w:val="single" w:sz="4" w:space="0" w:color="auto"/>
            </w:tcBorders>
          </w:tcPr>
          <w:p w14:paraId="3D437E0D" w14:textId="0885A71D" w:rsidR="003C2ADB" w:rsidRPr="000B23FF" w:rsidRDefault="00976CA2" w:rsidP="00936D3D">
            <w:pPr>
              <w:rPr>
                <w:rFonts w:cs="Arial"/>
                <w:sz w:val="17"/>
                <w:szCs w:val="17"/>
              </w:rPr>
            </w:pPr>
            <w:r w:rsidRPr="000B23FF">
              <w:rPr>
                <w:rFonts w:cs="Arial"/>
                <w:sz w:val="17"/>
                <w:szCs w:val="17"/>
              </w:rPr>
              <w:t>10 let</w:t>
            </w:r>
          </w:p>
        </w:tc>
      </w:tr>
      <w:tr w:rsidR="00FF583E" w:rsidRPr="00A12C16" w14:paraId="563DB8EE" w14:textId="77777777" w:rsidTr="003E3037">
        <w:tc>
          <w:tcPr>
            <w:tcW w:w="2689" w:type="dxa"/>
            <w:tcBorders>
              <w:top w:val="single" w:sz="4" w:space="0" w:color="auto"/>
            </w:tcBorders>
          </w:tcPr>
          <w:p w14:paraId="163DE67A" w14:textId="0DD4F892" w:rsidR="00FF583E" w:rsidRPr="00A12C16" w:rsidRDefault="00976CA2" w:rsidP="00FF583E">
            <w:pPr>
              <w:pStyle w:val="Tabulka-nzevhodnoty"/>
              <w:rPr>
                <w:sz w:val="17"/>
                <w:szCs w:val="17"/>
              </w:rPr>
            </w:pPr>
            <w:r w:rsidRPr="00A12C16">
              <w:rPr>
                <w:sz w:val="17"/>
                <w:szCs w:val="17"/>
              </w:rPr>
              <w:t>Rozměry</w:t>
            </w:r>
            <w:r w:rsidR="00FF583E" w:rsidRPr="00A12C16">
              <w:rPr>
                <w:sz w:val="17"/>
                <w:szCs w:val="17"/>
              </w:rPr>
              <w:t xml:space="preserve"> (mm)</w:t>
            </w:r>
          </w:p>
        </w:tc>
        <w:tc>
          <w:tcPr>
            <w:tcW w:w="8067" w:type="dxa"/>
            <w:tcBorders>
              <w:top w:val="single" w:sz="4" w:space="0" w:color="auto"/>
            </w:tcBorders>
          </w:tcPr>
          <w:p w14:paraId="5FBFA585" w14:textId="27616B7D" w:rsidR="00FF583E" w:rsidRPr="00A12C16" w:rsidRDefault="00FF583E" w:rsidP="00FF583E">
            <w:pPr>
              <w:pStyle w:val="Tabulka-popishodnoty"/>
              <w:jc w:val="both"/>
            </w:pPr>
            <w:r w:rsidRPr="00A12C16">
              <w:t xml:space="preserve">   </w:t>
            </w:r>
            <w:r w:rsidR="00C302B8">
              <w:rPr>
                <w:noProof/>
              </w:rPr>
              <w:drawing>
                <wp:inline distT="0" distB="0" distL="0" distR="0" wp14:anchorId="5F656C02" wp14:editId="691B8B5F">
                  <wp:extent cx="3791214" cy="33242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348" cy="3338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2C16">
              <w:t xml:space="preserve">           </w:t>
            </w:r>
          </w:p>
        </w:tc>
      </w:tr>
    </w:tbl>
    <w:p w14:paraId="4BB1D67D" w14:textId="3B470F79" w:rsidR="00126F68" w:rsidRPr="00A12C16" w:rsidRDefault="00126F68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p w14:paraId="20AECA19" w14:textId="197413B4" w:rsidR="00F72392" w:rsidRPr="00A12C16" w:rsidRDefault="00F72392" w:rsidP="00F72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center"/>
      </w:pPr>
    </w:p>
    <w:sectPr w:rsidR="00F72392" w:rsidRPr="00A12C16" w:rsidSect="00E7101D">
      <w:headerReference w:type="even" r:id="rId13"/>
      <w:headerReference w:type="default" r:id="rId14"/>
      <w:footerReference w:type="default" r:id="rId15"/>
      <w:footerReference w:type="first" r:id="rId16"/>
      <w:pgSz w:w="11900" w:h="16840"/>
      <w:pgMar w:top="426" w:right="567" w:bottom="1531" w:left="567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3611" w14:textId="77777777" w:rsidR="0057794F" w:rsidRDefault="0057794F" w:rsidP="00937222">
      <w:pPr>
        <w:spacing w:line="240" w:lineRule="auto"/>
      </w:pPr>
      <w:r>
        <w:separator/>
      </w:r>
    </w:p>
  </w:endnote>
  <w:endnote w:type="continuationSeparator" w:id="0">
    <w:p w14:paraId="16254E3F" w14:textId="77777777" w:rsidR="0057794F" w:rsidRDefault="0057794F" w:rsidP="00937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9D75" w14:textId="2C5218F8" w:rsidR="00937222" w:rsidRPr="00F56652" w:rsidRDefault="00BC5CA2" w:rsidP="00F56652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www.rim.c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4384" behindDoc="0" locked="1" layoutInCell="1" allowOverlap="0" wp14:anchorId="3ECD9BD7" wp14:editId="55D274C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1" name="Picture 22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6CA2">
      <w:rPr>
        <w:rFonts w:eastAsia="Times New Roman" w:cs="Arial"/>
        <w:color w:val="auto"/>
        <w:spacing w:val="10"/>
        <w:szCs w:val="19"/>
        <w:bdr w:val="none" w:sz="0" w:space="0" w:color="auto"/>
        <w:lang w:val="en-GB" w:eastAsia="en-GB"/>
      </w:rPr>
      <w:t>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5781" w14:textId="2C440148" w:rsidR="00AE37CC" w:rsidRPr="00F56652" w:rsidRDefault="00AE37CC" w:rsidP="00DB7E47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left="-1928"/>
      <w:rPr>
        <w:rFonts w:eastAsia="Times New Roman" w:cs="Arial"/>
        <w:color w:val="auto"/>
        <w:szCs w:val="19"/>
        <w:bdr w:val="none" w:sz="0" w:space="0" w:color="auto"/>
        <w:lang w:val="en-GB" w:eastAsia="en-GB"/>
      </w:rPr>
    </w:pPr>
    <w:r w:rsidRPr="00F56652">
      <w:rPr>
        <w:rFonts w:eastAsia="Times New Roman" w:cs="Arial"/>
        <w:color w:val="auto"/>
        <w:szCs w:val="19"/>
        <w:bdr w:val="none" w:sz="0" w:space="0" w:color="auto"/>
        <w:lang w:val="en-GB" w:eastAsia="en-GB"/>
      </w:rPr>
      <w:t>www.rim.cz</w:t>
    </w:r>
    <w:r w:rsidR="00F56652" w:rsidRPr="00F56652">
      <w:rPr>
        <w:noProof/>
        <w:szCs w:val="19"/>
        <w:lang w:eastAsia="cs-CZ"/>
      </w:rPr>
      <w:drawing>
        <wp:anchor distT="0" distB="0" distL="114300" distR="114300" simplePos="0" relativeHeight="251662336" behindDoc="0" locked="1" layoutInCell="1" allowOverlap="0" wp14:anchorId="675AE4B9" wp14:editId="44B87FD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730" cy="1065530"/>
          <wp:effectExtent l="0" t="0" r="0" b="0"/>
          <wp:wrapNone/>
          <wp:docPr id="222" name="Picture 22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73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C819" w14:textId="77777777" w:rsidR="0057794F" w:rsidRDefault="0057794F" w:rsidP="00937222">
      <w:pPr>
        <w:spacing w:line="240" w:lineRule="auto"/>
      </w:pPr>
      <w:r>
        <w:separator/>
      </w:r>
    </w:p>
  </w:footnote>
  <w:footnote w:type="continuationSeparator" w:id="0">
    <w:p w14:paraId="1AD8B5E0" w14:textId="77777777" w:rsidR="0057794F" w:rsidRDefault="0057794F" w:rsidP="009372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54608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D39D214" w14:textId="37B8542B" w:rsidR="002B2A21" w:rsidRDefault="002B2A21" w:rsidP="008A3E4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91C72A" w14:textId="77777777" w:rsidR="002B2A21" w:rsidRDefault="002B2A21" w:rsidP="002B2A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B6AB" w14:textId="18AB71FB" w:rsidR="00937222" w:rsidRDefault="00937222" w:rsidP="002B2A21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4EBA"/>
    <w:multiLevelType w:val="hybridMultilevel"/>
    <w:tmpl w:val="FB3CB098"/>
    <w:lvl w:ilvl="0" w:tplc="845C63B8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058A3194"/>
    <w:multiLevelType w:val="hybridMultilevel"/>
    <w:tmpl w:val="83C0E110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4AF"/>
    <w:multiLevelType w:val="hybridMultilevel"/>
    <w:tmpl w:val="D1A8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60CF"/>
    <w:multiLevelType w:val="hybridMultilevel"/>
    <w:tmpl w:val="22C43114"/>
    <w:lvl w:ilvl="0" w:tplc="3E26B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785E"/>
    <w:multiLevelType w:val="hybridMultilevel"/>
    <w:tmpl w:val="0958F6B4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84838"/>
    <w:multiLevelType w:val="hybridMultilevel"/>
    <w:tmpl w:val="C1F6A362"/>
    <w:lvl w:ilvl="0" w:tplc="5B7E7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31E"/>
    <w:multiLevelType w:val="hybridMultilevel"/>
    <w:tmpl w:val="5EC41102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C4D5C"/>
    <w:multiLevelType w:val="hybridMultilevel"/>
    <w:tmpl w:val="35DC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05A8B"/>
    <w:multiLevelType w:val="hybridMultilevel"/>
    <w:tmpl w:val="95765EAC"/>
    <w:lvl w:ilvl="0" w:tplc="845C6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F2ED1"/>
    <w:multiLevelType w:val="hybridMultilevel"/>
    <w:tmpl w:val="94F27B3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5B843239"/>
    <w:multiLevelType w:val="hybridMultilevel"/>
    <w:tmpl w:val="DEECA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7CB0"/>
    <w:multiLevelType w:val="hybridMultilevel"/>
    <w:tmpl w:val="6ADE3844"/>
    <w:lvl w:ilvl="0" w:tplc="845C63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35AC2"/>
    <w:multiLevelType w:val="hybridMultilevel"/>
    <w:tmpl w:val="1F6E0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C62FF"/>
    <w:multiLevelType w:val="hybridMultilevel"/>
    <w:tmpl w:val="D43A644E"/>
    <w:lvl w:ilvl="0" w:tplc="68341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7904262">
    <w:abstractNumId w:val="7"/>
  </w:num>
  <w:num w:numId="2" w16cid:durableId="1993748321">
    <w:abstractNumId w:val="5"/>
  </w:num>
  <w:num w:numId="3" w16cid:durableId="363945894">
    <w:abstractNumId w:val="6"/>
  </w:num>
  <w:num w:numId="4" w16cid:durableId="383254667">
    <w:abstractNumId w:val="8"/>
  </w:num>
  <w:num w:numId="5" w16cid:durableId="2074498239">
    <w:abstractNumId w:val="4"/>
  </w:num>
  <w:num w:numId="6" w16cid:durableId="1924102117">
    <w:abstractNumId w:val="2"/>
  </w:num>
  <w:num w:numId="7" w16cid:durableId="1611815017">
    <w:abstractNumId w:val="1"/>
  </w:num>
  <w:num w:numId="8" w16cid:durableId="296762134">
    <w:abstractNumId w:val="11"/>
  </w:num>
  <w:num w:numId="9" w16cid:durableId="1378630539">
    <w:abstractNumId w:val="0"/>
  </w:num>
  <w:num w:numId="10" w16cid:durableId="1486631376">
    <w:abstractNumId w:val="10"/>
  </w:num>
  <w:num w:numId="11" w16cid:durableId="1984191577">
    <w:abstractNumId w:val="12"/>
  </w:num>
  <w:num w:numId="12" w16cid:durableId="1909923477">
    <w:abstractNumId w:val="9"/>
  </w:num>
  <w:num w:numId="13" w16cid:durableId="1538203583">
    <w:abstractNumId w:val="3"/>
  </w:num>
  <w:num w:numId="14" w16cid:durableId="1823278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22"/>
    <w:rsid w:val="00011FD1"/>
    <w:rsid w:val="00013725"/>
    <w:rsid w:val="00041FBB"/>
    <w:rsid w:val="00043E7E"/>
    <w:rsid w:val="00046A56"/>
    <w:rsid w:val="0004788F"/>
    <w:rsid w:val="0005159D"/>
    <w:rsid w:val="00056C0F"/>
    <w:rsid w:val="00057814"/>
    <w:rsid w:val="00067585"/>
    <w:rsid w:val="000A28DC"/>
    <w:rsid w:val="000B23FF"/>
    <w:rsid w:val="000B4B7E"/>
    <w:rsid w:val="000D7C72"/>
    <w:rsid w:val="000E68C1"/>
    <w:rsid w:val="000F0196"/>
    <w:rsid w:val="00120EEA"/>
    <w:rsid w:val="00124E14"/>
    <w:rsid w:val="00126F68"/>
    <w:rsid w:val="0014484D"/>
    <w:rsid w:val="001473FB"/>
    <w:rsid w:val="001711A2"/>
    <w:rsid w:val="001B1185"/>
    <w:rsid w:val="001E1369"/>
    <w:rsid w:val="001E2F49"/>
    <w:rsid w:val="001E7A7C"/>
    <w:rsid w:val="001F53CC"/>
    <w:rsid w:val="0022516E"/>
    <w:rsid w:val="00226B74"/>
    <w:rsid w:val="0022728A"/>
    <w:rsid w:val="002403AC"/>
    <w:rsid w:val="0026040B"/>
    <w:rsid w:val="00273016"/>
    <w:rsid w:val="00276474"/>
    <w:rsid w:val="002A01E2"/>
    <w:rsid w:val="002A02AA"/>
    <w:rsid w:val="002B2A21"/>
    <w:rsid w:val="002F2022"/>
    <w:rsid w:val="002F4352"/>
    <w:rsid w:val="002F4D1D"/>
    <w:rsid w:val="002F521C"/>
    <w:rsid w:val="003404A9"/>
    <w:rsid w:val="00340B9F"/>
    <w:rsid w:val="00363197"/>
    <w:rsid w:val="003656B8"/>
    <w:rsid w:val="00383E74"/>
    <w:rsid w:val="00386FE7"/>
    <w:rsid w:val="003B2ABC"/>
    <w:rsid w:val="003C2ADB"/>
    <w:rsid w:val="003E3037"/>
    <w:rsid w:val="003F08C5"/>
    <w:rsid w:val="003F576D"/>
    <w:rsid w:val="00475387"/>
    <w:rsid w:val="0048391B"/>
    <w:rsid w:val="004869E6"/>
    <w:rsid w:val="004A03FE"/>
    <w:rsid w:val="004F0BE4"/>
    <w:rsid w:val="00510D90"/>
    <w:rsid w:val="00516EB9"/>
    <w:rsid w:val="005228A0"/>
    <w:rsid w:val="00561FD6"/>
    <w:rsid w:val="0057794F"/>
    <w:rsid w:val="00596F62"/>
    <w:rsid w:val="005B5F13"/>
    <w:rsid w:val="005C310D"/>
    <w:rsid w:val="005E5F20"/>
    <w:rsid w:val="005F0A3F"/>
    <w:rsid w:val="0060076A"/>
    <w:rsid w:val="00636B09"/>
    <w:rsid w:val="00646B6B"/>
    <w:rsid w:val="00651CFA"/>
    <w:rsid w:val="006608F1"/>
    <w:rsid w:val="006A2AE7"/>
    <w:rsid w:val="006B2E43"/>
    <w:rsid w:val="006B3B22"/>
    <w:rsid w:val="006B6D7B"/>
    <w:rsid w:val="006C4932"/>
    <w:rsid w:val="006D0E15"/>
    <w:rsid w:val="006D2C08"/>
    <w:rsid w:val="006F4C9B"/>
    <w:rsid w:val="00736140"/>
    <w:rsid w:val="007622AD"/>
    <w:rsid w:val="007D2E57"/>
    <w:rsid w:val="007D3E70"/>
    <w:rsid w:val="007D5E3F"/>
    <w:rsid w:val="007F0297"/>
    <w:rsid w:val="00800E06"/>
    <w:rsid w:val="00820CFF"/>
    <w:rsid w:val="00855940"/>
    <w:rsid w:val="008618AD"/>
    <w:rsid w:val="008861C3"/>
    <w:rsid w:val="0089572F"/>
    <w:rsid w:val="0089573A"/>
    <w:rsid w:val="008B2F5D"/>
    <w:rsid w:val="008D0B32"/>
    <w:rsid w:val="008D2CAD"/>
    <w:rsid w:val="00930DDE"/>
    <w:rsid w:val="00936D3D"/>
    <w:rsid w:val="00937222"/>
    <w:rsid w:val="00976CA2"/>
    <w:rsid w:val="009A4AD4"/>
    <w:rsid w:val="009F18D5"/>
    <w:rsid w:val="00A12C16"/>
    <w:rsid w:val="00A16C22"/>
    <w:rsid w:val="00A224AA"/>
    <w:rsid w:val="00A26717"/>
    <w:rsid w:val="00A35CB3"/>
    <w:rsid w:val="00A91713"/>
    <w:rsid w:val="00AA3821"/>
    <w:rsid w:val="00AB0B48"/>
    <w:rsid w:val="00AB6F6D"/>
    <w:rsid w:val="00AC6579"/>
    <w:rsid w:val="00AD20DE"/>
    <w:rsid w:val="00AD6FE0"/>
    <w:rsid w:val="00AE34BD"/>
    <w:rsid w:val="00AE37CC"/>
    <w:rsid w:val="00AE4A02"/>
    <w:rsid w:val="00B0114B"/>
    <w:rsid w:val="00B2156E"/>
    <w:rsid w:val="00B4072C"/>
    <w:rsid w:val="00B50EB5"/>
    <w:rsid w:val="00B51126"/>
    <w:rsid w:val="00B56FB9"/>
    <w:rsid w:val="00B60F94"/>
    <w:rsid w:val="00BA4802"/>
    <w:rsid w:val="00BC5CA2"/>
    <w:rsid w:val="00BF4065"/>
    <w:rsid w:val="00C302B8"/>
    <w:rsid w:val="00C664D1"/>
    <w:rsid w:val="00C8598B"/>
    <w:rsid w:val="00CF5D44"/>
    <w:rsid w:val="00D250FC"/>
    <w:rsid w:val="00D77A4C"/>
    <w:rsid w:val="00D80E7B"/>
    <w:rsid w:val="00D851B3"/>
    <w:rsid w:val="00D85C0C"/>
    <w:rsid w:val="00D92C6A"/>
    <w:rsid w:val="00DB3F53"/>
    <w:rsid w:val="00DB7E47"/>
    <w:rsid w:val="00DC2B57"/>
    <w:rsid w:val="00DD2A22"/>
    <w:rsid w:val="00DF67AD"/>
    <w:rsid w:val="00E24FB3"/>
    <w:rsid w:val="00E30C18"/>
    <w:rsid w:val="00E540A2"/>
    <w:rsid w:val="00E562C8"/>
    <w:rsid w:val="00E67FC0"/>
    <w:rsid w:val="00E7101D"/>
    <w:rsid w:val="00E844E5"/>
    <w:rsid w:val="00ED5698"/>
    <w:rsid w:val="00EF08C2"/>
    <w:rsid w:val="00EF7E02"/>
    <w:rsid w:val="00F04136"/>
    <w:rsid w:val="00F259E7"/>
    <w:rsid w:val="00F33D6E"/>
    <w:rsid w:val="00F34A49"/>
    <w:rsid w:val="00F476FC"/>
    <w:rsid w:val="00F56652"/>
    <w:rsid w:val="00F61428"/>
    <w:rsid w:val="00F72392"/>
    <w:rsid w:val="00F931CC"/>
    <w:rsid w:val="00FC1239"/>
    <w:rsid w:val="00FC134F"/>
    <w:rsid w:val="00FF00E3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FF87E0"/>
  <w15:chartTrackingRefBased/>
  <w15:docId w15:val="{7522C629-8FDC-CF42-96A9-D90A272E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6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paragraph" w:styleId="Heading1">
    <w:name w:val="heading 1"/>
    <w:basedOn w:val="Normal"/>
    <w:next w:val="Normal"/>
    <w:link w:val="Heading1Char"/>
    <w:uiPriority w:val="9"/>
    <w:rsid w:val="00226B74"/>
    <w:pPr>
      <w:keepNext/>
      <w:spacing w:before="200" w:after="100"/>
      <w:outlineLvl w:val="0"/>
    </w:pPr>
    <w:rPr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200" w:after="100" w:line="288" w:lineRule="auto"/>
      <w:outlineLvl w:val="1"/>
    </w:pPr>
    <w:rPr>
      <w:rFonts w:ascii="Arial" w:hAnsi="Arial" w:cs="Arial Unicode MS"/>
      <w:color w:val="000000"/>
      <w:sz w:val="32"/>
      <w:szCs w:val="32"/>
      <w:bdr w:val="nil"/>
    </w:rPr>
  </w:style>
  <w:style w:type="paragraph" w:styleId="Heading3">
    <w:name w:val="heading 3"/>
    <w:next w:val="Normal"/>
    <w:link w:val="Heading3Char"/>
    <w:uiPriority w:val="9"/>
    <w:unhideWhenUsed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100" w:line="288" w:lineRule="auto"/>
      <w:outlineLvl w:val="2"/>
    </w:pPr>
    <w:rPr>
      <w:rFonts w:ascii="Arial" w:hAnsi="Arial" w:cs="Arial Unicode MS"/>
      <w:color w:val="000000"/>
      <w:spacing w:val="5"/>
      <w:sz w:val="28"/>
      <w:szCs w:val="28"/>
      <w:bdr w:val="n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26B74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B74"/>
    <w:rPr>
      <w:rFonts w:ascii="Arial" w:hAnsi="Arial" w:cs="Arial Unicode MS"/>
      <w:color w:val="000000"/>
      <w:sz w:val="40"/>
      <w:szCs w:val="40"/>
      <w:bdr w:val="nil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226B74"/>
    <w:rPr>
      <w:rFonts w:ascii="Arial" w:hAnsi="Arial" w:cs="Arial Unicode MS"/>
      <w:color w:val="000000"/>
      <w:sz w:val="32"/>
      <w:szCs w:val="32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26B74"/>
    <w:rPr>
      <w:rFonts w:ascii="Arial" w:hAnsi="Arial" w:cs="Arial Unicode MS"/>
      <w:color w:val="000000"/>
      <w:spacing w:val="5"/>
      <w:sz w:val="28"/>
      <w:szCs w:val="28"/>
      <w:bdr w:val="nil"/>
    </w:rPr>
  </w:style>
  <w:style w:type="character" w:styleId="Hyperlink">
    <w:name w:val="Hyperlink"/>
    <w:basedOn w:val="DefaultParagraphFont"/>
    <w:uiPriority w:val="99"/>
    <w:rsid w:val="00F931CC"/>
    <w:rPr>
      <w:color w:val="00A1FE"/>
      <w:u w:val="single"/>
    </w:rPr>
  </w:style>
  <w:style w:type="paragraph" w:styleId="Subtitle">
    <w:name w:val="Subtitle"/>
    <w:next w:val="Normal"/>
    <w:link w:val="SubtitleChar"/>
    <w:uiPriority w:val="11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before="100" w:after="300" w:line="288" w:lineRule="auto"/>
    </w:pPr>
    <w:rPr>
      <w:rFonts w:ascii="Arial" w:hAnsi="Arial" w:cs="Arial Unicode MS"/>
      <w:color w:val="000000"/>
      <w:sz w:val="30"/>
      <w:szCs w:val="30"/>
      <w:bdr w:val="nil"/>
    </w:rPr>
  </w:style>
  <w:style w:type="character" w:customStyle="1" w:styleId="SubtitleChar">
    <w:name w:val="Subtitle Char"/>
    <w:basedOn w:val="DefaultParagraphFont"/>
    <w:link w:val="Subtitle"/>
    <w:uiPriority w:val="11"/>
    <w:rsid w:val="00226B74"/>
    <w:rPr>
      <w:rFonts w:ascii="Arial" w:hAnsi="Arial" w:cs="Arial Unicode MS"/>
      <w:color w:val="000000"/>
      <w:sz w:val="30"/>
      <w:szCs w:val="30"/>
      <w:bdr w:val="nil"/>
    </w:rPr>
  </w:style>
  <w:style w:type="paragraph" w:styleId="Title">
    <w:name w:val="Title"/>
    <w:next w:val="Normal"/>
    <w:link w:val="TitleChar"/>
    <w:uiPriority w:val="10"/>
    <w:rsid w:val="00226B74"/>
    <w:pPr>
      <w:keepNext/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Arial" w:hAnsi="Arial" w:cs="Arial Unicode MS"/>
      <w:color w:val="000000"/>
      <w:sz w:val="52"/>
      <w:szCs w:val="52"/>
      <w:bdr w:val="nil"/>
    </w:rPr>
  </w:style>
  <w:style w:type="character" w:customStyle="1" w:styleId="TitleChar">
    <w:name w:val="Title Char"/>
    <w:basedOn w:val="DefaultParagraphFont"/>
    <w:link w:val="Title"/>
    <w:uiPriority w:val="10"/>
    <w:rsid w:val="00226B74"/>
    <w:rPr>
      <w:rFonts w:ascii="Arial" w:hAnsi="Arial" w:cs="Arial Unicode MS"/>
      <w:color w:val="000000"/>
      <w:sz w:val="52"/>
      <w:szCs w:val="52"/>
      <w:bdr w:val="nil"/>
    </w:rPr>
  </w:style>
  <w:style w:type="paragraph" w:styleId="Header">
    <w:name w:val="header"/>
    <w:basedOn w:val="Normal"/>
    <w:link w:val="HeaderCh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paragraph" w:styleId="Footer">
    <w:name w:val="footer"/>
    <w:basedOn w:val="Normal"/>
    <w:link w:val="FooterChar"/>
    <w:uiPriority w:val="99"/>
    <w:unhideWhenUsed/>
    <w:rsid w:val="009372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22"/>
    <w:rPr>
      <w:rFonts w:ascii="Helvetica" w:hAnsi="Helvetica" w:cs="Arial Unicode MS"/>
      <w:color w:val="000000"/>
      <w:sz w:val="22"/>
      <w:szCs w:val="22"/>
      <w:bdr w:val="nil"/>
      <w:lang w:val="cs-CZ"/>
    </w:rPr>
  </w:style>
  <w:style w:type="character" w:customStyle="1" w:styleId="apple-converted-space">
    <w:name w:val="apple-converted-space"/>
    <w:basedOn w:val="DefaultParagraphFont"/>
    <w:rsid w:val="00937222"/>
  </w:style>
  <w:style w:type="paragraph" w:styleId="NormalWeb">
    <w:name w:val="Normal (Web)"/>
    <w:basedOn w:val="Normal"/>
    <w:uiPriority w:val="99"/>
    <w:semiHidden/>
    <w:unhideWhenUsed/>
    <w:rsid w:val="002B2A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2B2A21"/>
  </w:style>
  <w:style w:type="paragraph" w:styleId="BalloonText">
    <w:name w:val="Balloon Text"/>
    <w:basedOn w:val="Normal"/>
    <w:link w:val="BalloonTextChar"/>
    <w:uiPriority w:val="99"/>
    <w:semiHidden/>
    <w:unhideWhenUsed/>
    <w:rsid w:val="002F521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1C"/>
    <w:rPr>
      <w:rFonts w:ascii="Times New Roman" w:hAnsi="Times New Roman" w:cs="Times New Roman"/>
      <w:color w:val="000000"/>
      <w:sz w:val="18"/>
      <w:szCs w:val="18"/>
      <w:bdr w:val="nil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B74"/>
    <w:rPr>
      <w:rFonts w:ascii="Arial" w:eastAsiaTheme="majorEastAsia" w:hAnsi="Arial" w:cstheme="majorBidi"/>
      <w:iCs/>
      <w:color w:val="000000" w:themeColor="text1"/>
      <w:sz w:val="22"/>
      <w:szCs w:val="22"/>
      <w:bdr w:val="nil"/>
      <w:lang w:val="cs-CZ"/>
    </w:rPr>
  </w:style>
  <w:style w:type="paragraph" w:customStyle="1" w:styleId="Nzevproduktu">
    <w:name w:val="Název produktu"/>
    <w:basedOn w:val="Normal"/>
    <w:link w:val="NzevproduktuChar"/>
    <w:qFormat/>
    <w:rsid w:val="00E7101D"/>
    <w:pPr>
      <w:spacing w:line="276" w:lineRule="auto"/>
    </w:pPr>
    <w:rPr>
      <w:b/>
      <w:sz w:val="80"/>
      <w:szCs w:val="80"/>
    </w:rPr>
  </w:style>
  <w:style w:type="table" w:styleId="TableGrid">
    <w:name w:val="Table Grid"/>
    <w:basedOn w:val="TableNormal"/>
    <w:uiPriority w:val="39"/>
    <w:rsid w:val="0004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produktuChar">
    <w:name w:val="Název produktu Char"/>
    <w:basedOn w:val="DefaultParagraphFont"/>
    <w:link w:val="Nzevproduktu"/>
    <w:rsid w:val="00E7101D"/>
    <w:rPr>
      <w:rFonts w:ascii="Arial" w:hAnsi="Arial" w:cs="Arial Unicode MS"/>
      <w:b/>
      <w:color w:val="000000"/>
      <w:sz w:val="80"/>
      <w:szCs w:val="80"/>
      <w:bdr w:val="nil"/>
      <w:lang w:val="cs-CZ"/>
    </w:rPr>
  </w:style>
  <w:style w:type="paragraph" w:customStyle="1" w:styleId="Tabulka-nzevhodnoty">
    <w:name w:val="Tabulka - název hodnoty"/>
    <w:basedOn w:val="Normal"/>
    <w:link w:val="Tabulka-nzevhodnotyChar"/>
    <w:qFormat/>
    <w:rsid w:val="00AD6FE0"/>
    <w:pPr>
      <w:tabs>
        <w:tab w:val="left" w:pos="883"/>
      </w:tabs>
    </w:pPr>
    <w:rPr>
      <w:b/>
      <w:sz w:val="14"/>
      <w:szCs w:val="14"/>
    </w:rPr>
  </w:style>
  <w:style w:type="paragraph" w:customStyle="1" w:styleId="Tabulka-popishodnoty">
    <w:name w:val="Tabulka - popis hodnoty"/>
    <w:basedOn w:val="Normal"/>
    <w:link w:val="Tabulka-popishodnotyChar"/>
    <w:qFormat/>
    <w:rsid w:val="00AD6F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83"/>
      </w:tabs>
    </w:pPr>
    <w:rPr>
      <w:sz w:val="17"/>
      <w:szCs w:val="17"/>
    </w:rPr>
  </w:style>
  <w:style w:type="character" w:customStyle="1" w:styleId="Tabulka-nzevhodnotyChar">
    <w:name w:val="Tabulka - název hodnoty Char"/>
    <w:basedOn w:val="DefaultParagraphFont"/>
    <w:link w:val="Tabulka-nzevhodnoty"/>
    <w:rsid w:val="00AD6FE0"/>
    <w:rPr>
      <w:rFonts w:ascii="Arial" w:hAnsi="Arial" w:cs="Arial Unicode MS"/>
      <w:b/>
      <w:color w:val="000000"/>
      <w:sz w:val="14"/>
      <w:szCs w:val="14"/>
      <w:bdr w:val="nil"/>
      <w:lang w:val="cs-CZ"/>
    </w:rPr>
  </w:style>
  <w:style w:type="paragraph" w:styleId="NoSpacing">
    <w:name w:val="No Spacing"/>
    <w:uiPriority w:val="1"/>
    <w:rsid w:val="00AD6F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19"/>
      <w:szCs w:val="22"/>
      <w:bdr w:val="nil"/>
      <w:lang w:val="cs-CZ"/>
    </w:rPr>
  </w:style>
  <w:style w:type="character" w:customStyle="1" w:styleId="Tabulka-popishodnotyChar">
    <w:name w:val="Tabulka - popis hodnoty Char"/>
    <w:basedOn w:val="DefaultParagraphFont"/>
    <w:link w:val="Tabulka-popishodnoty"/>
    <w:rsid w:val="00AD6FE0"/>
    <w:rPr>
      <w:rFonts w:ascii="Arial" w:hAnsi="Arial" w:cs="Arial Unicode MS"/>
      <w:color w:val="000000"/>
      <w:sz w:val="17"/>
      <w:szCs w:val="17"/>
      <w:bdr w:val="nil"/>
      <w:lang w:val="cs-CZ"/>
    </w:rPr>
  </w:style>
  <w:style w:type="paragraph" w:customStyle="1" w:styleId="Nzevproduktu2">
    <w:name w:val="Název produktu 2"/>
    <w:basedOn w:val="Normal"/>
    <w:link w:val="Nzevproduktu2Char"/>
    <w:qFormat/>
    <w:rsid w:val="0089573A"/>
    <w:rPr>
      <w:b/>
      <w:sz w:val="24"/>
      <w:szCs w:val="24"/>
    </w:rPr>
  </w:style>
  <w:style w:type="paragraph" w:customStyle="1" w:styleId="Popisproduktu">
    <w:name w:val="Popis produktu"/>
    <w:basedOn w:val="Normal"/>
    <w:link w:val="PopisproduktuChar"/>
    <w:qFormat/>
    <w:rsid w:val="008861C3"/>
    <w:rPr>
      <w:sz w:val="20"/>
      <w:szCs w:val="20"/>
      <w:bdr w:val="none" w:sz="0" w:space="0" w:color="auto"/>
    </w:rPr>
  </w:style>
  <w:style w:type="character" w:customStyle="1" w:styleId="Nzevproduktu2Char">
    <w:name w:val="Název produktu 2 Char"/>
    <w:basedOn w:val="DefaultParagraphFont"/>
    <w:link w:val="Nzevproduktu2"/>
    <w:rsid w:val="0089573A"/>
    <w:rPr>
      <w:rFonts w:ascii="Arial" w:hAnsi="Arial" w:cs="Arial Unicode MS"/>
      <w:b/>
      <w:color w:val="000000"/>
      <w:bdr w:val="nil"/>
      <w:lang w:val="cs-CZ"/>
    </w:rPr>
  </w:style>
  <w:style w:type="character" w:customStyle="1" w:styleId="PopisproduktuChar">
    <w:name w:val="Popis produktu Char"/>
    <w:basedOn w:val="DefaultParagraphFont"/>
    <w:link w:val="Popisproduktu"/>
    <w:rsid w:val="008861C3"/>
    <w:rPr>
      <w:rFonts w:ascii="Arial" w:hAnsi="Arial" w:cs="Arial Unicode MS"/>
      <w:color w:val="000000"/>
      <w:sz w:val="20"/>
      <w:szCs w:val="20"/>
      <w:lang w:val="cs-CZ"/>
    </w:rPr>
  </w:style>
  <w:style w:type="paragraph" w:styleId="ListParagraph">
    <w:name w:val="List Paragraph"/>
    <w:basedOn w:val="Normal"/>
    <w:uiPriority w:val="34"/>
    <w:rsid w:val="00D85C0C"/>
    <w:pPr>
      <w:ind w:left="720"/>
      <w:contextualSpacing/>
    </w:pPr>
  </w:style>
  <w:style w:type="character" w:customStyle="1" w:styleId="alt-edited1">
    <w:name w:val="alt-edited1"/>
    <w:rsid w:val="003C2ADB"/>
    <w:rPr>
      <w:color w:val="4D90F0"/>
    </w:rPr>
  </w:style>
  <w:style w:type="paragraph" w:customStyle="1" w:styleId="Default">
    <w:name w:val="Default"/>
    <w:rsid w:val="000B23FF"/>
    <w:pPr>
      <w:autoSpaceDE w:val="0"/>
      <w:autoSpaceDN w:val="0"/>
      <w:adjustRightInd w:val="0"/>
    </w:pPr>
    <w:rPr>
      <w:rFonts w:ascii="Arial" w:hAnsi="Arial" w:cs="Arial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C11E-8394-43B9-B874-60AE82C7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Dedic</dc:creator>
  <cp:keywords/>
  <dc:description/>
  <cp:lastModifiedBy>Šimková Zuzana</cp:lastModifiedBy>
  <cp:revision>23</cp:revision>
  <cp:lastPrinted>2021-04-22T14:42:00Z</cp:lastPrinted>
  <dcterms:created xsi:type="dcterms:W3CDTF">2023-06-09T10:46:00Z</dcterms:created>
  <dcterms:modified xsi:type="dcterms:W3CDTF">2023-06-12T09:44:00Z</dcterms:modified>
</cp:coreProperties>
</file>